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5" w:rsidRPr="007E13C5" w:rsidRDefault="007E13C5" w:rsidP="007E13C5">
      <w:pPr>
        <w:shd w:val="clear" w:color="auto" w:fill="FFFFFF"/>
        <w:spacing w:before="171" w:after="206" w:line="309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Районный конкурс методических разработок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урока географии «Мой лучший урок» 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7 класс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Тема: «Ветер»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jc w:val="righ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Учитель географии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jc w:val="righ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I категории: </w:t>
      </w:r>
      <w:proofErr w:type="spell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Лесько</w:t>
      </w:r>
      <w:proofErr w:type="spell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В.Я.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Тема: 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Ветер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Цели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:       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Образовательная:</w:t>
      </w:r>
      <w:r w:rsidRPr="007E13C5">
        <w:rPr>
          <w:rFonts w:ascii="Tahoma" w:eastAsia="Times New Roman" w:hAnsi="Tahoma" w:cs="Tahoma"/>
          <w:color w:val="111111"/>
          <w:sz w:val="21"/>
          <w:lang w:eastAsia="ru-RU"/>
        </w:rPr>
        <w:t> 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изучить понятие «ветер», закономерности его возникновения и изменения; ознакомить с приборами, определяющими силу, скорость и направление ветра; отработать навыки использования этих приборов.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Развивающая</w:t>
      </w:r>
      <w:proofErr w:type="gramEnd"/>
      <w:r w:rsidRPr="007E13C5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:</w:t>
      </w:r>
      <w:r w:rsidRPr="007E13C5">
        <w:rPr>
          <w:rFonts w:ascii="Tahoma" w:eastAsia="Times New Roman" w:hAnsi="Tahoma" w:cs="Tahoma"/>
          <w:color w:val="111111"/>
          <w:sz w:val="21"/>
          <w:lang w:eastAsia="ru-RU"/>
        </w:rPr>
        <w:t> 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способствовать развитию познавательного интереса учащихся, развитию умений работы в группах, умений логически мыслить и делать выводы.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Воспитательная</w:t>
      </w:r>
      <w:proofErr w:type="gramEnd"/>
      <w:r w:rsidRPr="007E13C5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:</w:t>
      </w:r>
      <w:r w:rsidRPr="007E13C5">
        <w:rPr>
          <w:rFonts w:ascii="Tahoma" w:eastAsia="Times New Roman" w:hAnsi="Tahoma" w:cs="Tahoma"/>
          <w:color w:val="111111"/>
          <w:sz w:val="21"/>
          <w:lang w:eastAsia="ru-RU"/>
        </w:rPr>
        <w:t> 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способствовать формированию интереса к предмету, коммуникативных умений учащихся, формированию грамотной географической речи.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Оборудование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:    учебник, тетрадь, анемометр, флюгер (компас).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Тип урока: 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изучение нового материала.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Обратить внимание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Большая часть урока построена в виде игры  «</w:t>
      </w:r>
      <w:proofErr w:type="spell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Метеоплощадка</w:t>
      </w:r>
      <w:proofErr w:type="spell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», следовательно, урок </w:t>
      </w: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( </w:t>
      </w:r>
      <w:proofErr w:type="gram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или его часть) можно провести на метеорологической площадке или хотя бы на улице с учетом погодных условий.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ХОД УРОКА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1. ОРГАНИЗАЦИОННЫЙ МОМЕНТ.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2. ПРОВЕРКА ДОМАШНЕГО ЗАДАНИЯ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Поскольку весь урок предполагается провести в игровой форме, то и этот этап тоже возможно организовать именно таким образом. Для проверки домашнего задания как на этом уроке, так и на последующих </w:t>
      </w: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( </w:t>
      </w:r>
      <w:proofErr w:type="gram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вплоть до конца учебного года ) предлагается изготовить так называемый « черный ящик». В коробку, разделенную на отделения (по количеству уровней), нужно сложить вопросы на отдельных листах бумаги и добавлять эти вопросы к каждому уроку, сообразуясь с индивидуальными особенностями учеников. Этот методический прием позволит не только разнообразить уроки, но и достичь многих </w:t>
      </w:r>
      <w:proofErr w:type="spell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общеучебных</w:t>
      </w:r>
      <w:proofErr w:type="spell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воспитательных и дидактических целей.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3. ИЗУЧЕНИЕ НОВОГО МАТЕРИАЛА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Учитель:</w:t>
      </w:r>
      <w:r w:rsidRPr="007E13C5">
        <w:rPr>
          <w:rFonts w:ascii="Tahoma" w:eastAsia="Times New Roman" w:hAnsi="Tahoma" w:cs="Tahoma"/>
          <w:color w:val="111111"/>
          <w:sz w:val="21"/>
          <w:lang w:eastAsia="ru-RU"/>
        </w:rPr>
        <w:t> 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сейчас, чтобы узнать тему нашего урока, вы должны отгадать загадку.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Хоть бескрылый, а летает.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Безголовый, а свистит.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Хоть </w:t>
      </w: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безрукий</w:t>
      </w:r>
      <w:proofErr w:type="gram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но бывает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Груши с веток обивает,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Сосны с корнем вырывает,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Так </w:t>
      </w: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порою</w:t>
      </w:r>
      <w:proofErr w:type="gram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он сердит.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Только что он был везде –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Миг и нет его нигде.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Учащиеся:</w:t>
      </w:r>
      <w:r w:rsidRPr="007E13C5">
        <w:rPr>
          <w:rFonts w:ascii="Tahoma" w:eastAsia="Times New Roman" w:hAnsi="Tahoma" w:cs="Tahoma"/>
          <w:color w:val="111111"/>
          <w:sz w:val="21"/>
          <w:lang w:eastAsia="ru-RU"/>
        </w:rPr>
        <w:t> </w:t>
      </w:r>
      <w:r w:rsidRPr="007E13C5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Ветер.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Из загадки учащиеся определяют тему урока (записывают в тетрадь).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Во вступительном слове учитель должен объяснить ученикам причину возникновения ветра. Затем определение термина «ветер» записывается в тетрадь.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Решение творческой задачи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С помощью подручных средств смоделировать процесс возникновения ветра.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Составление логической схемы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Составить логическую схему, отражающую связь между температурой воздуха, атмосферным давлением, силой и скоростью ветра: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                                   </w:t>
      </w: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понижается</w:t>
      </w:r>
      <w:proofErr w:type="gramEnd"/>
      <w:r w:rsidRPr="007E13C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→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повышается</w:t>
      </w:r>
      <w:r w:rsidRPr="007E13C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→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?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                       </w:t>
      </w:r>
      <w:r w:rsidRPr="007E13C5">
        <w:rPr>
          <w:rFonts w:ascii="Cambria Math" w:eastAsia="Times New Roman" w:hAnsi="Cambria Math" w:cs="Cambria Math"/>
          <w:color w:val="111111"/>
          <w:sz w:val="21"/>
          <w:szCs w:val="21"/>
          <w:lang w:eastAsia="ru-RU"/>
        </w:rPr>
        <w:t>↗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                          </w:t>
      </w:r>
      <w:r w:rsidRPr="007E13C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↑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                     </w:t>
      </w:r>
      <w:r w:rsidRPr="007E13C5">
        <w:rPr>
          <w:rFonts w:ascii="Cambria Math" w:eastAsia="Times New Roman" w:hAnsi="Cambria Math" w:cs="Cambria Math"/>
          <w:color w:val="111111"/>
          <w:sz w:val="21"/>
          <w:szCs w:val="21"/>
          <w:lang w:eastAsia="ru-RU"/>
        </w:rPr>
        <w:t>↖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  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         температура                  </w:t>
      </w: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атмосферное</w:t>
      </w:r>
      <w:proofErr w:type="gram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       сила и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            воздуха                        давление                скорость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                                                                                    ветра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                                </w:t>
      </w:r>
      <w:r w:rsidRPr="007E13C5">
        <w:rPr>
          <w:rFonts w:ascii="Cambria Math" w:eastAsia="Times New Roman" w:hAnsi="Cambria Math" w:cs="Cambria Math"/>
          <w:color w:val="111111"/>
          <w:sz w:val="21"/>
          <w:szCs w:val="21"/>
          <w:lang w:eastAsia="ru-RU"/>
        </w:rPr>
        <w:t>↘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                          </w:t>
      </w:r>
      <w:proofErr w:type="spellStart"/>
      <w:r w:rsidRPr="007E13C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↓</w:t>
      </w:r>
      <w:proofErr w:type="spell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                       </w:t>
      </w:r>
      <w:r w:rsidRPr="007E13C5">
        <w:rPr>
          <w:rFonts w:ascii="Cambria Math" w:eastAsia="Times New Roman" w:hAnsi="Cambria Math" w:cs="Cambria Math"/>
          <w:color w:val="111111"/>
          <w:sz w:val="21"/>
          <w:szCs w:val="21"/>
          <w:lang w:eastAsia="ru-RU"/>
        </w:rPr>
        <w:t>↙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                               </w:t>
      </w: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повышается</w:t>
      </w:r>
      <w:proofErr w:type="gramEnd"/>
      <w:r w:rsidRPr="007E13C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→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понижается</w:t>
      </w:r>
      <w:r w:rsidRPr="007E13C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→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?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Игра «</w:t>
      </w:r>
      <w:proofErr w:type="spellStart"/>
      <w:r w:rsidRPr="007E13C5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Метеоплощадка</w:t>
      </w:r>
      <w:proofErr w:type="spellEnd"/>
      <w:r w:rsidRPr="007E13C5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»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 Вариант 1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Проводится в виде работы в группах (</w:t>
      </w:r>
      <w:proofErr w:type="spell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взаимообучение</w:t>
      </w:r>
      <w:proofErr w:type="spell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)</w:t>
      </w: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.</w:t>
      </w:r>
      <w:proofErr w:type="gram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Каждая группа строит свою работу на изучении небольшой части материала учебника и применении полученных знаний на практике.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lastRenderedPageBreak/>
        <w:t>  Группа 1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Работает с флюгером по определению направления ветра. Можно заменить работу с флюгером работой с компасом.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7E13C5">
        <w:rPr>
          <w:rFonts w:ascii="Tahoma" w:eastAsia="Times New Roman" w:hAnsi="Tahoma" w:cs="Tahoma"/>
          <w:color w:val="111111"/>
          <w:sz w:val="21"/>
          <w:lang w:eastAsia="ru-RU"/>
        </w:rPr>
        <w:t> </w:t>
      </w: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Группа 2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Работает с флюгером по определению силы ветра.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7E13C5">
        <w:rPr>
          <w:rFonts w:ascii="Tahoma" w:eastAsia="Times New Roman" w:hAnsi="Tahoma" w:cs="Tahoma"/>
          <w:color w:val="111111"/>
          <w:sz w:val="21"/>
          <w:lang w:eastAsia="ru-RU"/>
        </w:rPr>
        <w:t> </w:t>
      </w: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Группа 3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Работает с анемометром.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  Группа 4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Изучает построение и анализ розы ветров.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7E13C5">
        <w:rPr>
          <w:rFonts w:ascii="Tahoma" w:eastAsia="Times New Roman" w:hAnsi="Tahoma" w:cs="Tahoma"/>
          <w:color w:val="111111"/>
          <w:sz w:val="21"/>
          <w:lang w:eastAsia="ru-RU"/>
        </w:rPr>
        <w:t> </w:t>
      </w: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Группа 5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Изучает принципы построения и работы со шкалой Бофорта.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Через 6-7 мин. каждая группа должна четко и кратко объяснить товарищам следующее: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-Что это (прибор, таблица, график и т.д.)?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-Как это устроено?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-Как это работает?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-Для чего это предназначено?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-Как показываются, записываются и оформляются результаты?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7E13C5">
        <w:rPr>
          <w:rFonts w:ascii="Tahoma" w:eastAsia="Times New Roman" w:hAnsi="Tahoma" w:cs="Tahoma"/>
          <w:color w:val="111111"/>
          <w:sz w:val="21"/>
          <w:lang w:eastAsia="ru-RU"/>
        </w:rPr>
        <w:t> </w:t>
      </w: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Вариант 2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Группы «ходят по кругу» в течение отведенного на изучение новой темы времени и самостоятельно изучают на каждой «станции» определенный объем нового материала.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Викторина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Если на уроке осталось время, то можно вспомнить бытовые приборы, в которых использовано движение воздуха, и ответить на вопрос «Можно ли это движение считать ветром? Почему?».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4. ЗАКРЕПЛЕНИЕ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Для проведения этого этапа урока целесообразно использовать вопросы в конце параграфа.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5. РЕФЛЕКСИЯ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Вариант 1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Дети пускают бумажные самолетики, показывая их движением направление и силу ветра.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Вариант 2</w:t>
      </w: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Конкурс знатоков в конце параграфа.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6. ДОМАШНЕЕ ЗАДАНИЕ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 уровень                            § 5;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 уровень                            § 5,  вопрос-1,2;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 уровень                            § 5,  вопрос-3;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4 уровень                            § 5,  вопрос-4, практическая работа;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5 уровень                            § 5,  «Песенный конкурс».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lastRenderedPageBreak/>
        <w:t>7. ИТОГ УРОКА.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«Песенный конкурс»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Привести (пропеть) строку (строфу) из песни, где упоминался бы ветер, и объяснить это явление с точки зрения географии.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Список использованной литературы: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7E13C5" w:rsidRPr="007E13C5" w:rsidRDefault="007E13C5" w:rsidP="007E13C5">
      <w:pPr>
        <w:numPr>
          <w:ilvl w:val="0"/>
          <w:numId w:val="1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Интернет ресурсы.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7E13C5" w:rsidRPr="007E13C5" w:rsidRDefault="007E13C5" w:rsidP="007E13C5">
      <w:pPr>
        <w:numPr>
          <w:ilvl w:val="0"/>
          <w:numId w:val="2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УНП «Начальный курс географии», Минск УУП « Издательство </w:t>
      </w:r>
      <w:proofErr w:type="spell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Юнипресс</w:t>
      </w:r>
      <w:proofErr w:type="spell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», 2005г.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7E13C5" w:rsidRPr="007E13C5" w:rsidRDefault="007E13C5" w:rsidP="007E13C5">
      <w:pPr>
        <w:numPr>
          <w:ilvl w:val="0"/>
          <w:numId w:val="3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Уроки географии в 7 классе, Минск «</w:t>
      </w:r>
      <w:proofErr w:type="gram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Народная</w:t>
      </w:r>
      <w:proofErr w:type="gram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</w:t>
      </w:r>
      <w:proofErr w:type="spellStart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асвета</w:t>
      </w:r>
      <w:proofErr w:type="spellEnd"/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», 2012г.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7E13C5" w:rsidRPr="007E13C5" w:rsidRDefault="007E13C5" w:rsidP="007E13C5">
      <w:pPr>
        <w:shd w:val="clear" w:color="auto" w:fill="FFFFFF"/>
        <w:spacing w:before="171" w:after="206" w:line="309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7E13C5" w:rsidRPr="007E13C5" w:rsidRDefault="007E13C5" w:rsidP="007E13C5">
      <w:pPr>
        <w:numPr>
          <w:ilvl w:val="0"/>
          <w:numId w:val="4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7E13C5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Журнал « География»,  2005г., №2 и др.</w:t>
      </w:r>
    </w:p>
    <w:p w:rsidR="00965F25" w:rsidRDefault="00965F25"/>
    <w:sectPr w:rsidR="00965F25" w:rsidSect="0096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11D"/>
    <w:multiLevelType w:val="multilevel"/>
    <w:tmpl w:val="263E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35F48"/>
    <w:multiLevelType w:val="multilevel"/>
    <w:tmpl w:val="4852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C79F0"/>
    <w:multiLevelType w:val="multilevel"/>
    <w:tmpl w:val="8A0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C26F2"/>
    <w:multiLevelType w:val="multilevel"/>
    <w:tmpl w:val="7246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13C5"/>
    <w:rsid w:val="007E13C5"/>
    <w:rsid w:val="0096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3C5"/>
    <w:rPr>
      <w:b/>
      <w:bCs/>
    </w:rPr>
  </w:style>
  <w:style w:type="character" w:customStyle="1" w:styleId="apple-converted-space">
    <w:name w:val="apple-converted-space"/>
    <w:basedOn w:val="a0"/>
    <w:rsid w:val="007E1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2015-11-11T19:35:00Z</dcterms:created>
  <dcterms:modified xsi:type="dcterms:W3CDTF">2015-11-11T19:36:00Z</dcterms:modified>
</cp:coreProperties>
</file>