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B2" w:rsidRPr="00BF2765" w:rsidRDefault="00AB69B2" w:rsidP="00AB69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bookmarkStart w:id="0" w:name="_GoBack"/>
      <w:bookmarkEnd w:id="0"/>
      <w:r w:rsidRPr="00BF2765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Родительский университет.</w:t>
      </w:r>
    </w:p>
    <w:p w:rsidR="00AB69B2" w:rsidRPr="00BF2765" w:rsidRDefault="002B1575" w:rsidP="00AB69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BF2765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Лекторий «</w:t>
      </w:r>
      <w:r w:rsidR="00AB69B2" w:rsidRPr="00BF2765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Проблемы полового созревания</w:t>
      </w:r>
      <w:r w:rsidRPr="00BF2765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»</w:t>
      </w:r>
    </w:p>
    <w:p w:rsidR="002B1575" w:rsidRPr="000C18D3" w:rsidRDefault="002B1575" w:rsidP="002B15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2B1575" w:rsidRPr="000C18D3" w:rsidRDefault="002B1575" w:rsidP="002B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Цель:</w:t>
      </w:r>
      <w:r w:rsidRPr="000C1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Расширение и углубление знаний родителей </w:t>
      </w:r>
      <w:r w:rsidRPr="000C1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0C1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проблема</w:t>
      </w:r>
      <w:r w:rsidRPr="000C1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r w:rsidRPr="000C1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C18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полового воспитания детей.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8"/>
          <w:szCs w:val="28"/>
        </w:rPr>
      </w:pP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Половое созревание (</w:t>
      </w:r>
      <w:proofErr w:type="spellStart"/>
      <w:r w:rsidRPr="000C18D3">
        <w:rPr>
          <w:rFonts w:ascii="Arial" w:hAnsi="Arial" w:cs="Arial"/>
          <w:color w:val="222222"/>
          <w:sz w:val="28"/>
          <w:szCs w:val="28"/>
        </w:rPr>
        <w:t>пубертат</w:t>
      </w:r>
      <w:proofErr w:type="spellEnd"/>
      <w:r w:rsidRPr="000C18D3">
        <w:rPr>
          <w:rFonts w:ascii="Arial" w:hAnsi="Arial" w:cs="Arial"/>
          <w:color w:val="222222"/>
          <w:sz w:val="28"/>
          <w:szCs w:val="28"/>
        </w:rPr>
        <w:t xml:space="preserve">) - центральный психофизиологический процесс подросткового и юношеского возраста. Его функциональные признаки у мальчиков - </w:t>
      </w:r>
      <w:proofErr w:type="spellStart"/>
      <w:r w:rsidRPr="000C18D3">
        <w:rPr>
          <w:rFonts w:ascii="Arial" w:hAnsi="Arial" w:cs="Arial"/>
          <w:color w:val="222222"/>
          <w:sz w:val="28"/>
          <w:szCs w:val="28"/>
        </w:rPr>
        <w:t>эякулярхе</w:t>
      </w:r>
      <w:proofErr w:type="spellEnd"/>
      <w:r w:rsidRPr="000C18D3">
        <w:rPr>
          <w:rFonts w:ascii="Arial" w:hAnsi="Arial" w:cs="Arial"/>
          <w:color w:val="222222"/>
          <w:sz w:val="28"/>
          <w:szCs w:val="28"/>
        </w:rPr>
        <w:t xml:space="preserve"> (начало эякуляций, первое семяизвержение)</w:t>
      </w:r>
      <w:r w:rsidR="00791D9F" w:rsidRPr="000C18D3">
        <w:rPr>
          <w:rFonts w:ascii="Arial" w:hAnsi="Arial" w:cs="Arial"/>
          <w:color w:val="222222"/>
          <w:sz w:val="28"/>
          <w:szCs w:val="28"/>
        </w:rPr>
        <w:t xml:space="preserve"> и </w:t>
      </w:r>
      <w:proofErr w:type="spellStart"/>
      <w:r w:rsidR="00791D9F" w:rsidRPr="000C18D3">
        <w:rPr>
          <w:rFonts w:ascii="Arial" w:hAnsi="Arial" w:cs="Arial"/>
          <w:color w:val="222222"/>
          <w:sz w:val="28"/>
          <w:szCs w:val="28"/>
        </w:rPr>
        <w:t>менархе</w:t>
      </w:r>
      <w:proofErr w:type="spellEnd"/>
      <w:r w:rsidR="00791D9F" w:rsidRPr="000C18D3">
        <w:rPr>
          <w:rFonts w:ascii="Arial" w:hAnsi="Arial" w:cs="Arial"/>
          <w:color w:val="222222"/>
          <w:sz w:val="28"/>
          <w:szCs w:val="28"/>
        </w:rPr>
        <w:t xml:space="preserve"> (начало </w:t>
      </w:r>
      <w:proofErr w:type="spellStart"/>
      <w:r w:rsidR="00791D9F" w:rsidRPr="000C18D3">
        <w:rPr>
          <w:rFonts w:ascii="Arial" w:hAnsi="Arial" w:cs="Arial"/>
          <w:color w:val="222222"/>
          <w:sz w:val="28"/>
          <w:szCs w:val="28"/>
        </w:rPr>
        <w:t>ментруаций</w:t>
      </w:r>
      <w:proofErr w:type="spellEnd"/>
      <w:r w:rsidR="00791D9F" w:rsidRPr="000C18D3">
        <w:rPr>
          <w:rFonts w:ascii="Arial" w:hAnsi="Arial" w:cs="Arial"/>
          <w:color w:val="222222"/>
          <w:sz w:val="28"/>
          <w:szCs w:val="28"/>
        </w:rPr>
        <w:t>)</w:t>
      </w:r>
      <w:r w:rsidRPr="000C18D3">
        <w:rPr>
          <w:rFonts w:ascii="Arial" w:hAnsi="Arial" w:cs="Arial"/>
          <w:color w:val="222222"/>
          <w:sz w:val="28"/>
          <w:szCs w:val="28"/>
        </w:rPr>
        <w:t xml:space="preserve">. </w:t>
      </w:r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 xml:space="preserve">В основе </w:t>
      </w:r>
      <w:proofErr w:type="spellStart"/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пубертата</w:t>
      </w:r>
      <w:proofErr w:type="spellEnd"/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 xml:space="preserve"> лежат гормональные процессы, влекущие за собой соответствующие изменения в телосложении, социальном поведении, интересах и самосознании.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 xml:space="preserve">Усиленная секреция половых гормонов порождает так называемую подростковую </w:t>
      </w:r>
      <w:proofErr w:type="spellStart"/>
      <w:r w:rsidRPr="000C18D3">
        <w:rPr>
          <w:rFonts w:ascii="Arial" w:hAnsi="Arial" w:cs="Arial"/>
          <w:color w:val="222222"/>
          <w:sz w:val="28"/>
          <w:szCs w:val="28"/>
        </w:rPr>
        <w:t>гиперсексуальность</w:t>
      </w:r>
      <w:proofErr w:type="spellEnd"/>
      <w:r w:rsidRPr="000C18D3">
        <w:rPr>
          <w:rFonts w:ascii="Arial" w:hAnsi="Arial" w:cs="Arial"/>
          <w:color w:val="222222"/>
          <w:sz w:val="28"/>
          <w:szCs w:val="28"/>
        </w:rPr>
        <w:t>, проявляющуюся в повышенной сексуальной возбудимости, частых и длительных эрекциях полового члена, бурных эротических фантазиях, навязчивой мастурбации и т. д.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Сроки начала и завершения полового созревания, как и формы его протекания, чрезвычайно изменчивы и индивидуальны. Отчасти это обусловлено биологически.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Эти процессы оказывают существенное влияние на эмоции, психику и социальное поведение детей, включая появление у них сексуально-эротических интересов.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Во всем этом существуют большие индивидуальные различия. Чем раньше начинается половое созревание, тем активнее оно протекает и тем быстрее заканчивается. Более позднее начало созревания, напротив, обычно сопровождается и более вялым его течением. Рано созревающие мальчики не только раньше начинают, но и в последующие взрослые годы их половая жизнь протекает интенсивнее.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Чрезвычайно важна и субъективная, психологическая сторона: как сам подросток воспринимает, переживает и оценивает пубертатные события</w:t>
      </w: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 xml:space="preserve"> -- </w:t>
      </w:r>
      <w:proofErr w:type="gramEnd"/>
      <w:r w:rsidRPr="000C18D3">
        <w:rPr>
          <w:rFonts w:ascii="Arial" w:hAnsi="Arial" w:cs="Arial"/>
          <w:color w:val="222222"/>
          <w:sz w:val="28"/>
          <w:szCs w:val="28"/>
        </w:rPr>
        <w:t xml:space="preserve">ночные поллюции, изменение своего телесного облика, подготовлен ли он к ним, вызывают ли они у него испуг или радость и т. д. Это зависит как от социальных условий развития, так и от индивидуальных особенностей подростка. 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***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Процесс полового созревания вызывает множество психологических проблем и трудностей.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984806" w:themeColor="accent6" w:themeShade="80"/>
          <w:sz w:val="28"/>
          <w:szCs w:val="28"/>
        </w:rPr>
      </w:pPr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 xml:space="preserve">Прежде </w:t>
      </w:r>
      <w:proofErr w:type="gramStart"/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всего</w:t>
      </w:r>
      <w:proofErr w:type="gramEnd"/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 xml:space="preserve"> подросток вынужден заново оценивать -- и иногда переоценивать! -- свою половую идентичность с точки зрения своего соответствия или несоответствия принятым в его среде представлениям о </w:t>
      </w:r>
      <w:proofErr w:type="spellStart"/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маскулинности</w:t>
      </w:r>
      <w:proofErr w:type="spellEnd"/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 xml:space="preserve"> и </w:t>
      </w:r>
      <w:proofErr w:type="spellStart"/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фемининности</w:t>
      </w:r>
      <w:proofErr w:type="spellEnd"/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. Особое значение приобретает при этом его быстро меняющийся телесный облик.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 xml:space="preserve">Распространенные в переходном возрасте тревоги по этому поводу, чаще всего связаны именно с половыми признаками. Таковы тревоги по поводу избыточного веса (толщины), недостаточного роста (у мальчиков), гинекомастии (увеличения грудных желез по женскому типу у мальчиков, часто </w:t>
      </w: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>наблюдаемое</w:t>
      </w:r>
      <w:proofErr w:type="gramEnd"/>
      <w:r w:rsidRPr="000C18D3">
        <w:rPr>
          <w:rFonts w:ascii="Arial" w:hAnsi="Arial" w:cs="Arial"/>
          <w:color w:val="222222"/>
          <w:sz w:val="28"/>
          <w:szCs w:val="28"/>
        </w:rPr>
        <w:t xml:space="preserve"> в период </w:t>
      </w:r>
      <w:proofErr w:type="spellStart"/>
      <w:r w:rsidRPr="000C18D3">
        <w:rPr>
          <w:rFonts w:ascii="Arial" w:hAnsi="Arial" w:cs="Arial"/>
          <w:color w:val="222222"/>
          <w:sz w:val="28"/>
          <w:szCs w:val="28"/>
        </w:rPr>
        <w:t>пубертата</w:t>
      </w:r>
      <w:proofErr w:type="spellEnd"/>
      <w:r w:rsidRPr="000C18D3">
        <w:rPr>
          <w:rFonts w:ascii="Arial" w:hAnsi="Arial" w:cs="Arial"/>
          <w:color w:val="222222"/>
          <w:sz w:val="28"/>
          <w:szCs w:val="28"/>
        </w:rPr>
        <w:t>), слишком короткого полового члена и т. п.</w:t>
      </w:r>
    </w:p>
    <w:p w:rsidR="00791D9F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lastRenderedPageBreak/>
        <w:t xml:space="preserve">Половое созревание протекает крайне неравномерно. Мальчики, которые отстают в половом развитии, испытывают по этому поводу сильное беспокойство и с завистью смотрят на более </w:t>
      </w:r>
      <w:proofErr w:type="spellStart"/>
      <w:r w:rsidRPr="000C18D3">
        <w:rPr>
          <w:rFonts w:ascii="Arial" w:hAnsi="Arial" w:cs="Arial"/>
          <w:color w:val="222222"/>
          <w:sz w:val="28"/>
          <w:szCs w:val="28"/>
        </w:rPr>
        <w:t>маскулинных</w:t>
      </w:r>
      <w:proofErr w:type="spellEnd"/>
      <w:r w:rsidRPr="000C18D3">
        <w:rPr>
          <w:rFonts w:ascii="Arial" w:hAnsi="Arial" w:cs="Arial"/>
          <w:color w:val="222222"/>
          <w:sz w:val="28"/>
          <w:szCs w:val="28"/>
        </w:rPr>
        <w:t xml:space="preserve"> сверстников. 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 xml:space="preserve">Применительно к подросткам и юношам тревожить должен не сам факт мастурбации (она </w:t>
      </w:r>
      <w:proofErr w:type="spellStart"/>
      <w:r w:rsidRPr="000C18D3">
        <w:rPr>
          <w:rFonts w:ascii="Arial" w:hAnsi="Arial" w:cs="Arial"/>
          <w:color w:val="222222"/>
          <w:sz w:val="28"/>
          <w:szCs w:val="28"/>
        </w:rPr>
        <w:t>массова</w:t>
      </w:r>
      <w:proofErr w:type="spellEnd"/>
      <w:r w:rsidRPr="000C18D3">
        <w:rPr>
          <w:rFonts w:ascii="Arial" w:hAnsi="Arial" w:cs="Arial"/>
          <w:color w:val="222222"/>
          <w:sz w:val="28"/>
          <w:szCs w:val="28"/>
        </w:rPr>
        <w:t>) и даже не ее интенсивность (индивидуальная "норма" связана с половой конституцией), а только те случаи, когда мастурбация становится навязчивой, вредно влияя на самочувствие и поведение. Однако и в этих случаях онанизм не столько причина плохой социальной адаптации, сколько ее симптом и следствие. Это имеет принципиальное значение для педагогики.</w:t>
      </w:r>
    </w:p>
    <w:p w:rsidR="00AB69B2" w:rsidRPr="000C18D3" w:rsidRDefault="00791D9F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Следует</w:t>
      </w:r>
      <w:r w:rsidR="00AB69B2"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 xml:space="preserve"> улучшить коммуникативные качества</w:t>
      </w:r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 xml:space="preserve"> подростка</w:t>
      </w:r>
      <w:r w:rsidR="00AB69B2"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, помочь занять приемлемое положение в обществе сверстников, увлечь интересным делом. Как показывает опыт, эта позитивная педагогика гораздо эффективнее</w:t>
      </w:r>
      <w:r w:rsidR="00AB69B2" w:rsidRPr="000C18D3">
        <w:rPr>
          <w:rFonts w:ascii="Arial" w:hAnsi="Arial" w:cs="Arial"/>
          <w:color w:val="222222"/>
          <w:sz w:val="28"/>
          <w:szCs w:val="28"/>
        </w:rPr>
        <w:t>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***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Невозможность выразить в словах эротические переживания из-за застенчивости или отсутствия общества сверстников может отрицательно повлиять на развитие личности. Воспитателю следует беспокоиться не столько о тех, кто ведет "грязные разговоры", сколько о тех, кто их молча слушает</w:t>
      </w: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 xml:space="preserve">,-- </w:t>
      </w:r>
      <w:proofErr w:type="gramEnd"/>
      <w:r w:rsidRPr="000C18D3">
        <w:rPr>
          <w:rFonts w:ascii="Arial" w:hAnsi="Arial" w:cs="Arial"/>
          <w:color w:val="222222"/>
          <w:sz w:val="28"/>
          <w:szCs w:val="28"/>
        </w:rPr>
        <w:t>именно эти ребята, неспособные выразить и "заземлить" волнующие их смутные переживания, иногда оказываются наиболее впечатлительными и ранимыми. То, что у других выплескивается наружу в циничных словах, у этих отливается в глубоко лежащие устойчивые фантастические образы.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Наряду с подростками, которые гипертрофируют физические аспекты сексуальности, есть и такие, которые всячески стараются отгородиться, спрятаться от них. Специфической психологической защитой им может служить аскетизм</w:t>
      </w: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 xml:space="preserve"> -- </w:t>
      </w:r>
      <w:proofErr w:type="gramEnd"/>
      <w:r w:rsidRPr="000C18D3">
        <w:rPr>
          <w:rFonts w:ascii="Arial" w:hAnsi="Arial" w:cs="Arial"/>
          <w:color w:val="222222"/>
          <w:sz w:val="28"/>
          <w:szCs w:val="28"/>
        </w:rPr>
        <w:t>подчеркнуто презрительное и враждебное отношение ко всякой чувственности, которая кажется подростку низменной и "грязной". Идеалом такого юноши является не просто умение контролировать свои чувства, но полное их подавление.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>Другая типичная юношеская защитная установка -- "интеллектуализм": если "аскет" пытается избавиться от чувственности, убедив себя в том, что она "грязна", то "интеллектуал" находит ее "неинтересной".</w:t>
      </w:r>
      <w:proofErr w:type="gramEnd"/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***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984806" w:themeColor="accent6" w:themeShade="80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 xml:space="preserve">В подростковых и юношеских увлечениях очень много нарочитого, придуманного. </w:t>
      </w:r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Влюбленность, ухаживание, обмен записочками, первое свидание, первый поцелуй в этом возрасте важны не только и не столько сами по себе, как ответ на собственную внутреннюю потребность, сколько как социальные символы, знаки взросления</w:t>
      </w:r>
      <w:r w:rsidRPr="000C18D3">
        <w:rPr>
          <w:rFonts w:ascii="Arial" w:hAnsi="Arial" w:cs="Arial"/>
          <w:color w:val="222222"/>
          <w:sz w:val="28"/>
          <w:szCs w:val="28"/>
        </w:rPr>
        <w:t xml:space="preserve">. Как младший подросток ждет появления вторичных половых признаков, так </w:t>
      </w:r>
      <w:proofErr w:type="spellStart"/>
      <w:r w:rsidRPr="000C18D3">
        <w:rPr>
          <w:rFonts w:ascii="Arial" w:hAnsi="Arial" w:cs="Arial"/>
          <w:color w:val="222222"/>
          <w:sz w:val="28"/>
          <w:szCs w:val="28"/>
        </w:rPr>
        <w:t>юноша</w:t>
      </w:r>
      <w:proofErr w:type="gramStart"/>
      <w:r w:rsidR="00791D9F" w:rsidRPr="000C18D3">
        <w:rPr>
          <w:rFonts w:ascii="Arial" w:hAnsi="Arial" w:cs="Arial"/>
          <w:color w:val="222222"/>
          <w:sz w:val="28"/>
          <w:szCs w:val="28"/>
        </w:rPr>
        <w:t>,д</w:t>
      </w:r>
      <w:proofErr w:type="gramEnd"/>
      <w:r w:rsidR="00791D9F" w:rsidRPr="000C18D3">
        <w:rPr>
          <w:rFonts w:ascii="Arial" w:hAnsi="Arial" w:cs="Arial"/>
          <w:color w:val="222222"/>
          <w:sz w:val="28"/>
          <w:szCs w:val="28"/>
        </w:rPr>
        <w:t>евушка</w:t>
      </w:r>
      <w:proofErr w:type="spellEnd"/>
      <w:r w:rsidRPr="000C18D3">
        <w:rPr>
          <w:rFonts w:ascii="Arial" w:hAnsi="Arial" w:cs="Arial"/>
          <w:color w:val="222222"/>
          <w:sz w:val="28"/>
          <w:szCs w:val="28"/>
        </w:rPr>
        <w:t xml:space="preserve"> ждет, когда же наконец он полюбит. Если это событие запаздывает (а никаких возрастных норм здесь не существует), он нервничает, старается заменить подлинное увлечение придуманным и т. д. Игровой характер подростковых ухаживаний очевиден. Но и для юношей собственные переживания, воспринимаемые в свете стереотипной половой роли, на первых порах важнее, чем объект привязанности. Отсюда</w:t>
      </w: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 xml:space="preserve"> -- </w:t>
      </w:r>
      <w:proofErr w:type="gramEnd"/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 xml:space="preserve">постоянная оглядка на </w:t>
      </w:r>
      <w:r w:rsidRPr="000C18D3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lastRenderedPageBreak/>
        <w:t>мнение сверстников собственного пола, подражательность, хвастовство действительными, а чаще мнимыми "победами".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Влюбленности напоминают эпидемии: стоит появиться в классе одной паре, как влюбляются все, а в соседнем классе спокойно. "Объекты" увлечений также нередко бывают общими, поскольку общение с популярной девушкой (или юношей) повышает собственный престиж у сверстников. Даже интимная близость нередко бывает только средством самоутверждения в глазах сверстников.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***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Современные юноши и девушки начинают половую жизнь значительно раньше, чем их сверстники в прошлом.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 xml:space="preserve">Первый сексуальный опыт еще не означает ни страстной любви, ни начала регулярной половой жизни. Ранние связи, как правило, </w:t>
      </w:r>
      <w:proofErr w:type="spellStart"/>
      <w:r w:rsidRPr="000C18D3">
        <w:rPr>
          <w:rFonts w:ascii="Arial" w:hAnsi="Arial" w:cs="Arial"/>
          <w:color w:val="222222"/>
          <w:sz w:val="28"/>
          <w:szCs w:val="28"/>
        </w:rPr>
        <w:t>безлюбовны</w:t>
      </w:r>
      <w:proofErr w:type="spellEnd"/>
      <w:r w:rsidRPr="000C18D3">
        <w:rPr>
          <w:rFonts w:ascii="Arial" w:hAnsi="Arial" w:cs="Arial"/>
          <w:color w:val="222222"/>
          <w:sz w:val="28"/>
          <w:szCs w:val="28"/>
        </w:rPr>
        <w:t xml:space="preserve"> и часто весьма прозаичны. У многих первая связь была случайной и сразу же прервалась. Более или менее регулярную половую жизнь ведут лишь немногие 16--19-летние.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***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color w:val="222222"/>
          <w:sz w:val="28"/>
          <w:szCs w:val="28"/>
        </w:rPr>
        <w:t>Важная особенность подростковой и юношеской сексуальности</w:t>
      </w: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 xml:space="preserve"> -- </w:t>
      </w:r>
      <w:proofErr w:type="gramEnd"/>
      <w:r w:rsidRPr="000C18D3">
        <w:rPr>
          <w:rFonts w:ascii="Arial" w:hAnsi="Arial" w:cs="Arial"/>
          <w:color w:val="222222"/>
          <w:sz w:val="28"/>
          <w:szCs w:val="28"/>
        </w:rPr>
        <w:t>ее "экспериментальный" характер. От взрослых требуются большие знания и такт</w:t>
      </w: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0C18D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>ч</w:t>
      </w:r>
      <w:proofErr w:type="gramEnd"/>
      <w:r w:rsidRPr="000C18D3">
        <w:rPr>
          <w:rFonts w:ascii="Arial" w:hAnsi="Arial" w:cs="Arial"/>
          <w:color w:val="222222"/>
          <w:sz w:val="28"/>
          <w:szCs w:val="28"/>
        </w:rPr>
        <w:t xml:space="preserve">тобы отличить действительно тревожные симптомы, требующие квалифицированного психологического или медицинского вмешательства, от внешне похожих на них и тем не менее вполне естественных для этого возраста форм сексуального "экспериментирования". На </w:t>
      </w:r>
      <w:proofErr w:type="gramStart"/>
      <w:r w:rsidRPr="000C18D3">
        <w:rPr>
          <w:rFonts w:ascii="Arial" w:hAnsi="Arial" w:cs="Arial"/>
          <w:color w:val="222222"/>
          <w:sz w:val="28"/>
          <w:szCs w:val="28"/>
        </w:rPr>
        <w:t>последних</w:t>
      </w:r>
      <w:proofErr w:type="gramEnd"/>
      <w:r w:rsidRPr="000C18D3">
        <w:rPr>
          <w:rFonts w:ascii="Arial" w:hAnsi="Arial" w:cs="Arial"/>
          <w:color w:val="222222"/>
          <w:sz w:val="28"/>
          <w:szCs w:val="28"/>
        </w:rPr>
        <w:t xml:space="preserve"> как раз не следует фиксировать внимание, чтобы нечаянно не нанести подростку психическую травму, внушив ему мысль, что у него что-то "не так". Если нет уверенности в том, что вы действительно понимаете суть дела и можете помочь, нужно неукоснительно руководствоваться первой заповедью Гиппократа: "Не вреди!"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8"/>
          <w:szCs w:val="28"/>
        </w:rPr>
      </w:pP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i/>
          <w:iCs/>
          <w:color w:val="222222"/>
          <w:sz w:val="28"/>
          <w:szCs w:val="28"/>
        </w:rPr>
        <w:t>Из книги И.С. Кона «Вкус запретного плода:</w:t>
      </w:r>
    </w:p>
    <w:p w:rsidR="00AB69B2" w:rsidRPr="000C18D3" w:rsidRDefault="00AB69B2" w:rsidP="00AB69B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8"/>
          <w:szCs w:val="28"/>
        </w:rPr>
      </w:pPr>
      <w:r w:rsidRPr="000C18D3">
        <w:rPr>
          <w:rFonts w:ascii="Arial" w:hAnsi="Arial" w:cs="Arial"/>
          <w:i/>
          <w:iCs/>
          <w:color w:val="222222"/>
          <w:sz w:val="28"/>
          <w:szCs w:val="28"/>
        </w:rPr>
        <w:t>сексология для всех» - М. Семья и школа, 199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bCs/>
          <w:i/>
          <w:iCs/>
          <w:color w:val="984806" w:themeColor="accent6" w:themeShade="80"/>
          <w:sz w:val="28"/>
          <w:szCs w:val="28"/>
          <w:u w:val="single"/>
          <w:lang w:eastAsia="ru-RU"/>
        </w:rPr>
        <w:t>Рекомендации родителям по половому воспитанию подростков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  1. </w:t>
      </w: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Необходимо обеспечить подростка полной информацией о физиологических изменениях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происходящих в организме при половом созревании (поллюции, менструации, рост волос в области гениталий, груди и т.д.). О венерических заболеваниях, о существовании насилия в сексуальных отношениях, что такое секс, сексуальные отношения, способы контрацепции, секс и здоровье, переживания и страхи подросткового возраста и т.д. Наступление менструаций и поллюций застает врасплох неосведомленных мальчиков и девочек, поэтому так важно заранее подготовить подростков к этим изменениям, подчеркнуть здоровый характер этих процессов, объяснить их механизм, научить (закрепить навык) правилам личной гигиены.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   2. Уважать потребности своих детей (подростков) в формировании собственных границ и не нарушать их.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Это важно, так как в этот период у детей развивается чувство личного, интимного пространства. И если взрослые 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уважают эту потребность, подростки постепенно учатся уважать и личную жизнь других людей.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   3. Быть тактичными и осторожными в высказываниях.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Психофизиологической особенностью данного возраста является выбросом большого количества половых гормонов, что вызывает бурные эмоции, вспышки ярости и агрессии, немотивированную грусть, нервная система подростка не терпит грубого вмешательства и неуважительного отношения к своим переживаниям.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   4. Прививать скромность в половых вопросах, воспитывать правильное отношение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будущего мужчины к девочкам, девушкам и женщинам (профилактика половой распущенности).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   </w:t>
      </w: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5. Разговаривать на любые интимные темы, вызывающие интерес подростка. 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Многие подростки страдают от отсутствия в их жизни уважаемого ими взрослого, который сможет всегда выслушать и помочь в трудной ситуации. Будучи однажды отвергнутым или осмеянным при просьбе о совете по вопросу любовных или сексуальных отношений, подросток никогда впредь не возобновит разговор с взрослым, поскольку пубертатный период отличается особой ранимостью и чувствительностью личности.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  6. Не сводить половое воспитание к чрезмерной опеке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(</w:t>
      </w:r>
      <w:proofErr w:type="spellStart"/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гиперконтролю</w:t>
      </w:r>
      <w:proofErr w:type="spellEnd"/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 и ограниваться четкими указаниями, как поступать в том или ином случае.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  7. </w:t>
      </w: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Совместно находить ответы 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разрешении проблем, что значительно поднимает авторитет взрослого.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 </w:t>
      </w: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8. Разграничить понятие «любовь» и «секс».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Основа полового воспитания тесно связана с понятием «любовь», ведь любовь - моральная мера, которой измеряется половое поведение. Девочки и мальчики должны осознавать важность настоящей любви и знать, что сексуальные отношения существуют не ради секса, а во имя высшего выражения зрелой любви. У подростка необходимо развивать способность к чистой и красивой любви на примере взаимоотношений литературных героев и т.д. Зачатки данной способности наличествуют в душе каждого </w:t>
      </w:r>
      <w:proofErr w:type="spellStart"/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ребѐнка</w:t>
      </w:r>
      <w:proofErr w:type="spellEnd"/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 </w:t>
      </w: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9. Необходимо объяснять подросткам ценность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переживания платонических отношений для адекватного формирования </w:t>
      </w:r>
      <w:proofErr w:type="gramStart"/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зрелой</w:t>
      </w:r>
      <w:proofErr w:type="gramEnd"/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сексуальности, наличие взаимной ответственности двоих влюбленных, важность любви, заботы, уважения и душевной близости в интимных отношениях. В вопросах полового воспитания подросткам рекомендуется повременить с началом половой жизни до того момента, когда они достигнут зрелости (18 лет), получат исчерпывающую информацию о сексуальности и смогут построить безопасные сексуальные отношения.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 </w:t>
      </w:r>
      <w:r w:rsidRPr="000C18D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 10. Отказаться от тактики запугивания</w:t>
      </w: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поскольку «запретный плод всегда сладок», а подросткам свойственно рискованное поведение, высокий уровень негативизма, они не приемлют давление со стороны взрослого.</w:t>
      </w:r>
    </w:p>
    <w:p w:rsidR="004D11A7" w:rsidRPr="000C18D3" w:rsidRDefault="004D11A7" w:rsidP="004D11A7">
      <w:pPr>
        <w:shd w:val="clear" w:color="auto" w:fill="FFFFFF"/>
        <w:spacing w:before="150" w:after="180" w:line="240" w:lineRule="auto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11. В старшем школьном возрасте особе внимание следует уделять воспитанию моральных принципов:</w:t>
      </w:r>
    </w:p>
    <w:p w:rsidR="004D11A7" w:rsidRPr="000C18D3" w:rsidRDefault="004D11A7" w:rsidP="004D11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sym w:font="Symbol" w:char="F0FC"/>
      </w: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t xml:space="preserve"> добровольности (необходимое наличие взаимного желания </w:t>
      </w:r>
      <w:proofErr w:type="spellStart"/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t>партнѐ</w:t>
      </w:r>
      <w:proofErr w:type="spellEnd"/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t xml:space="preserve"> ров к вступлению в сексуальную близость);</w:t>
      </w:r>
    </w:p>
    <w:p w:rsidR="004D11A7" w:rsidRPr="000C18D3" w:rsidRDefault="004D11A7" w:rsidP="004D11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sym w:font="Symbol" w:char="F0FC"/>
      </w: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t xml:space="preserve"> уважение личности партнера;</w:t>
      </w:r>
    </w:p>
    <w:p w:rsidR="004D11A7" w:rsidRPr="000C18D3" w:rsidRDefault="004D11A7" w:rsidP="004D11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sym w:font="Symbol" w:char="F0FC"/>
      </w: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t xml:space="preserve"> уважение чужих сексуальных ценностей и убеждений (отсутствие права принуждения к сексуальной близости);</w:t>
      </w:r>
    </w:p>
    <w:p w:rsidR="004D11A7" w:rsidRPr="000C18D3" w:rsidRDefault="004D11A7" w:rsidP="004D11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sym w:font="Symbol" w:char="F0FC"/>
      </w: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t xml:space="preserve"> развитие навыков безопасного поведения в социуме;</w:t>
      </w:r>
    </w:p>
    <w:p w:rsidR="004D11A7" w:rsidRPr="000C18D3" w:rsidRDefault="004D11A7" w:rsidP="004D11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sym w:font="Symbol" w:char="F0FC"/>
      </w:r>
      <w:r w:rsidRPr="000C18D3"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  <w:lang w:eastAsia="ru-RU"/>
        </w:rPr>
        <w:t xml:space="preserve"> алгоритм действий в случае сексуального насилия (где и как найти помощь).</w:t>
      </w:r>
    </w:p>
    <w:p w:rsidR="004D11A7" w:rsidRPr="000C18D3" w:rsidRDefault="004D11A7" w:rsidP="004D11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   В воспитании подростков рекомендуется расширение знаний об особенностях своего тела, здоровья, закрепление навыков личной гигиены, соблюдение режима дня школьника, проведение доверительных бесед</w:t>
      </w:r>
      <w:proofErr w:type="gramStart"/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 w:rsidRPr="000C18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дискуссии по вопросам здорового образа жизни, чтение книг, рассказов и статей, просмотр Интернет-ресурсов и кинофильмов, художественных произведений, картин на актуальные темы подросткового возраста и т.д. При необходимости обращаться за консультацией узких специалистов (гинекологов, урологов, сексологов, врач-педиатр)</w:t>
      </w:r>
    </w:p>
    <w:p w:rsidR="00AB69B2" w:rsidRPr="000C18D3" w:rsidRDefault="00AB69B2">
      <w:pPr>
        <w:rPr>
          <w:rFonts w:ascii="Arial" w:hAnsi="Arial" w:cs="Arial"/>
          <w:sz w:val="28"/>
          <w:szCs w:val="28"/>
        </w:rPr>
      </w:pPr>
    </w:p>
    <w:sectPr w:rsidR="00AB69B2" w:rsidRPr="000C18D3" w:rsidSect="004D1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CE1"/>
    <w:multiLevelType w:val="multilevel"/>
    <w:tmpl w:val="93F2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B2"/>
    <w:rsid w:val="000C18D3"/>
    <w:rsid w:val="002B1575"/>
    <w:rsid w:val="004D11A7"/>
    <w:rsid w:val="00791D9F"/>
    <w:rsid w:val="00A703E4"/>
    <w:rsid w:val="00AB69B2"/>
    <w:rsid w:val="00B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2022-04-19T06:41:00Z</dcterms:created>
  <dcterms:modified xsi:type="dcterms:W3CDTF">2022-04-19T08:27:00Z</dcterms:modified>
</cp:coreProperties>
</file>